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74E9E" w14:textId="27D1B2DA" w:rsidR="00790AF7" w:rsidRPr="00790AF7" w:rsidRDefault="00790AF7" w:rsidP="00790AF7">
      <w:pPr>
        <w:spacing w:line="276" w:lineRule="auto"/>
        <w:jc w:val="both"/>
        <w:rPr>
          <w:rFonts w:ascii="Arial" w:hAnsi="Arial" w:cs="Arial"/>
          <w:b/>
          <w:sz w:val="18"/>
          <w:szCs w:val="18"/>
        </w:rPr>
      </w:pPr>
      <w:r w:rsidRPr="00790AF7">
        <w:rPr>
          <w:rFonts w:ascii="Arial" w:hAnsi="Arial" w:cs="Arial"/>
          <w:b/>
          <w:bCs/>
          <w:sz w:val="18"/>
          <w:szCs w:val="18"/>
        </w:rPr>
        <w:t>APPROVED FOR IMMEDIATE RELEASE</w:t>
      </w:r>
    </w:p>
    <w:p w14:paraId="63AFD7C4" w14:textId="194578EB" w:rsidR="00790AF7" w:rsidRPr="00790AF7" w:rsidRDefault="00605E4C" w:rsidP="00790AF7">
      <w:pPr>
        <w:spacing w:line="276" w:lineRule="auto"/>
        <w:jc w:val="both"/>
        <w:rPr>
          <w:rFonts w:ascii="Arial" w:hAnsi="Arial" w:cs="Arial"/>
          <w:b/>
          <w:sz w:val="18"/>
          <w:szCs w:val="18"/>
        </w:rPr>
      </w:pPr>
      <w:r>
        <w:rPr>
          <w:rFonts w:ascii="Arial" w:hAnsi="Arial" w:cs="Arial"/>
          <w:b/>
          <w:sz w:val="18"/>
          <w:szCs w:val="18"/>
        </w:rPr>
        <w:t xml:space="preserve">September </w:t>
      </w:r>
      <w:r w:rsidR="00FF3284">
        <w:rPr>
          <w:rFonts w:ascii="Arial" w:hAnsi="Arial" w:cs="Arial"/>
          <w:b/>
          <w:sz w:val="18"/>
          <w:szCs w:val="18"/>
        </w:rPr>
        <w:t>5</w:t>
      </w:r>
      <w:r w:rsidR="00790AF7" w:rsidRPr="00790AF7">
        <w:rPr>
          <w:rFonts w:ascii="Arial" w:hAnsi="Arial" w:cs="Arial"/>
          <w:b/>
          <w:sz w:val="18"/>
          <w:szCs w:val="18"/>
        </w:rPr>
        <w:t>, 2024</w:t>
      </w:r>
    </w:p>
    <w:p w14:paraId="6BF56845" w14:textId="77777777" w:rsidR="00790AF7" w:rsidRPr="003954C0" w:rsidRDefault="00790AF7" w:rsidP="00790AF7">
      <w:pPr>
        <w:spacing w:line="276" w:lineRule="auto"/>
        <w:jc w:val="both"/>
        <w:rPr>
          <w:rFonts w:ascii="Arial" w:hAnsi="Arial" w:cs="Arial"/>
          <w:b/>
          <w:sz w:val="18"/>
          <w:szCs w:val="18"/>
          <w:lang w:val="es-ES"/>
        </w:rPr>
      </w:pPr>
      <w:r w:rsidRPr="003954C0">
        <w:rPr>
          <w:rFonts w:ascii="Arial" w:hAnsi="Arial" w:cs="Arial"/>
          <w:b/>
          <w:sz w:val="18"/>
          <w:szCs w:val="18"/>
          <w:lang w:val="es-ES"/>
        </w:rPr>
        <w:t>Contact: Victor Meza III</w:t>
      </w:r>
    </w:p>
    <w:p w14:paraId="40AE18C0" w14:textId="77777777" w:rsidR="00790AF7" w:rsidRPr="003954C0" w:rsidRDefault="00790AF7" w:rsidP="00790AF7">
      <w:pPr>
        <w:spacing w:line="276" w:lineRule="auto"/>
        <w:jc w:val="both"/>
        <w:rPr>
          <w:rFonts w:ascii="Arial" w:hAnsi="Arial" w:cs="Arial"/>
          <w:b/>
          <w:sz w:val="18"/>
          <w:szCs w:val="18"/>
          <w:lang w:val="es-ES"/>
        </w:rPr>
      </w:pPr>
      <w:r w:rsidRPr="003954C0">
        <w:rPr>
          <w:rFonts w:ascii="Arial" w:hAnsi="Arial" w:cs="Arial"/>
          <w:b/>
          <w:sz w:val="18"/>
          <w:szCs w:val="18"/>
          <w:lang w:val="es-ES"/>
        </w:rPr>
        <w:t>701-777-5919</w:t>
      </w:r>
    </w:p>
    <w:p w14:paraId="71F856FD" w14:textId="77777777" w:rsidR="00790AF7" w:rsidRPr="003954C0" w:rsidRDefault="00000000" w:rsidP="00790AF7">
      <w:pPr>
        <w:spacing w:line="276" w:lineRule="auto"/>
        <w:jc w:val="both"/>
        <w:rPr>
          <w:rFonts w:ascii="Arial" w:hAnsi="Arial" w:cs="Arial"/>
          <w:sz w:val="18"/>
          <w:szCs w:val="18"/>
          <w:lang w:val="es-ES"/>
        </w:rPr>
      </w:pPr>
      <w:hyperlink r:id="rId7">
        <w:r w:rsidR="00790AF7" w:rsidRPr="003954C0">
          <w:rPr>
            <w:rStyle w:val="Hyperlink"/>
            <w:rFonts w:ascii="Arial" w:hAnsi="Arial" w:cs="Arial"/>
            <w:sz w:val="18"/>
            <w:szCs w:val="18"/>
            <w:lang w:val="es-ES"/>
          </w:rPr>
          <w:t>vmeza@nd.gov</w:t>
        </w:r>
      </w:hyperlink>
    </w:p>
    <w:p w14:paraId="5F2E0E8F" w14:textId="77777777" w:rsidR="00790AF7" w:rsidRPr="003954C0" w:rsidRDefault="00790AF7" w:rsidP="00790AF7">
      <w:pPr>
        <w:spacing w:line="276" w:lineRule="auto"/>
        <w:jc w:val="both"/>
        <w:rPr>
          <w:rFonts w:ascii="Arial" w:hAnsi="Arial" w:cs="Arial"/>
          <w:b/>
          <w:sz w:val="18"/>
          <w:szCs w:val="18"/>
          <w:lang w:val="es-ES"/>
        </w:rPr>
      </w:pPr>
      <w:r w:rsidRPr="003954C0">
        <w:rPr>
          <w:rFonts w:ascii="Arial" w:hAnsi="Arial" w:cs="Arial"/>
          <w:b/>
          <w:bCs/>
          <w:sz w:val="18"/>
          <w:szCs w:val="18"/>
          <w:lang w:val="es-ES"/>
        </w:rPr>
        <w:t xml:space="preserve"> </w:t>
      </w:r>
    </w:p>
    <w:p w14:paraId="498E4C3B" w14:textId="1A587894" w:rsidR="00997F08" w:rsidRDefault="00790AF7" w:rsidP="00997F08">
      <w:pPr>
        <w:spacing w:line="276" w:lineRule="auto"/>
        <w:rPr>
          <w:rFonts w:ascii="Arial" w:hAnsi="Arial" w:cs="Arial"/>
          <w:b/>
          <w:sz w:val="18"/>
          <w:szCs w:val="18"/>
        </w:rPr>
      </w:pPr>
      <w:r w:rsidRPr="00790AF7">
        <w:rPr>
          <w:rFonts w:ascii="Arial" w:hAnsi="Arial" w:cs="Arial"/>
          <w:b/>
          <w:bCs/>
          <w:sz w:val="18"/>
          <w:szCs w:val="18"/>
        </w:rPr>
        <w:t>Assets for download:</w:t>
      </w:r>
      <w:r w:rsidRPr="00790AF7">
        <w:rPr>
          <w:rFonts w:ascii="Arial" w:hAnsi="Arial" w:cs="Arial"/>
          <w:b/>
          <w:sz w:val="18"/>
          <w:szCs w:val="18"/>
        </w:rPr>
        <w:t xml:space="preserve"> </w:t>
      </w:r>
    </w:p>
    <w:p w14:paraId="0DB730A3" w14:textId="585ACBAD" w:rsidR="0095690C" w:rsidRPr="0095690C" w:rsidRDefault="00000000" w:rsidP="00997F08">
      <w:pPr>
        <w:spacing w:line="276" w:lineRule="auto"/>
        <w:rPr>
          <w:rFonts w:ascii="Arial" w:hAnsi="Arial" w:cs="Arial"/>
          <w:bCs/>
          <w:sz w:val="18"/>
          <w:szCs w:val="18"/>
        </w:rPr>
      </w:pPr>
      <w:hyperlink r:id="rId8" w:history="1">
        <w:r w:rsidR="0095690C" w:rsidRPr="0095690C">
          <w:rPr>
            <w:rStyle w:val="Hyperlink"/>
            <w:rFonts w:ascii="Arial" w:hAnsi="Arial" w:cs="Arial"/>
            <w:bCs/>
            <w:sz w:val="18"/>
            <w:szCs w:val="18"/>
          </w:rPr>
          <w:t>https://www.npuasts.com/press/press-release/faa-accepts-vantis-for-safety-mitigation-for-recurring-bvlos-operations</w:t>
        </w:r>
      </w:hyperlink>
    </w:p>
    <w:p w14:paraId="6E32935C" w14:textId="77777777" w:rsidR="0095690C" w:rsidRDefault="0095690C" w:rsidP="00997F08">
      <w:pPr>
        <w:spacing w:line="276" w:lineRule="auto"/>
        <w:rPr>
          <w:rFonts w:ascii="Arial" w:hAnsi="Arial" w:cs="Arial"/>
          <w:bCs/>
          <w:sz w:val="18"/>
          <w:szCs w:val="18"/>
        </w:rPr>
      </w:pPr>
    </w:p>
    <w:p w14:paraId="0A52A12E" w14:textId="77777777" w:rsidR="0095690C" w:rsidRDefault="00F454FC" w:rsidP="00F454FC">
      <w:pPr>
        <w:spacing w:line="276" w:lineRule="auto"/>
        <w:rPr>
          <w:rFonts w:ascii="Arial" w:hAnsi="Arial" w:cs="Arial"/>
          <w:b/>
          <w:bCs/>
          <w:sz w:val="18"/>
          <w:szCs w:val="18"/>
        </w:rPr>
      </w:pPr>
      <w:r>
        <w:rPr>
          <w:rFonts w:ascii="Arial" w:hAnsi="Arial" w:cs="Arial"/>
          <w:b/>
          <w:bCs/>
          <w:sz w:val="18"/>
          <w:szCs w:val="18"/>
        </w:rPr>
        <w:t>View and download video</w:t>
      </w:r>
      <w:r w:rsidRPr="00790AF7">
        <w:rPr>
          <w:rFonts w:ascii="Arial" w:hAnsi="Arial" w:cs="Arial"/>
          <w:b/>
          <w:bCs/>
          <w:sz w:val="18"/>
          <w:szCs w:val="18"/>
        </w:rPr>
        <w:t>:</w:t>
      </w:r>
      <w:r w:rsidR="0095690C">
        <w:rPr>
          <w:rFonts w:ascii="Arial" w:hAnsi="Arial" w:cs="Arial"/>
          <w:b/>
          <w:bCs/>
          <w:sz w:val="18"/>
          <w:szCs w:val="18"/>
        </w:rPr>
        <w:t xml:space="preserve"> </w:t>
      </w:r>
    </w:p>
    <w:p w14:paraId="31ED981B" w14:textId="342ED724" w:rsidR="00F454FC" w:rsidRPr="0095690C" w:rsidRDefault="00000000" w:rsidP="00F454FC">
      <w:pPr>
        <w:spacing w:line="276" w:lineRule="auto"/>
        <w:rPr>
          <w:rFonts w:ascii="Arial" w:hAnsi="Arial" w:cs="Arial"/>
          <w:sz w:val="18"/>
          <w:szCs w:val="18"/>
        </w:rPr>
      </w:pPr>
      <w:hyperlink r:id="rId9" w:history="1">
        <w:r w:rsidR="0095690C" w:rsidRPr="0095690C">
          <w:rPr>
            <w:rStyle w:val="Hyperlink"/>
            <w:rFonts w:ascii="Arial" w:hAnsi="Arial" w:cs="Arial"/>
            <w:sz w:val="18"/>
            <w:szCs w:val="18"/>
          </w:rPr>
          <w:t>https://www.youtube.com/watch?v=FjhFJAHQrcI</w:t>
        </w:r>
      </w:hyperlink>
    </w:p>
    <w:p w14:paraId="3F8767ED" w14:textId="703F4433" w:rsidR="00790AF7" w:rsidRPr="00790AF7" w:rsidRDefault="00790AF7" w:rsidP="00790AF7">
      <w:pPr>
        <w:spacing w:line="276" w:lineRule="auto"/>
        <w:jc w:val="both"/>
        <w:rPr>
          <w:rFonts w:ascii="Arial" w:hAnsi="Arial" w:cs="Arial"/>
          <w:b/>
          <w:sz w:val="18"/>
          <w:szCs w:val="18"/>
        </w:rPr>
      </w:pPr>
    </w:p>
    <w:p w14:paraId="141BDD3F" w14:textId="77777777" w:rsidR="007E05F9" w:rsidRDefault="007E05F9" w:rsidP="007E05F9">
      <w:pPr>
        <w:spacing w:line="276" w:lineRule="auto"/>
        <w:jc w:val="center"/>
        <w:rPr>
          <w:rFonts w:ascii="Arial" w:hAnsi="Arial" w:cs="Arial"/>
          <w:b/>
          <w:bCs/>
        </w:rPr>
      </w:pPr>
      <w:r w:rsidRPr="007E05F9">
        <w:rPr>
          <w:rFonts w:ascii="Arial" w:hAnsi="Arial" w:cs="Arial"/>
          <w:b/>
          <w:bCs/>
        </w:rPr>
        <w:t>FAA Accepts Vantis for Safety Mitigation for Recurring BVLOS Operations</w:t>
      </w:r>
    </w:p>
    <w:p w14:paraId="200419A6" w14:textId="77777777" w:rsidR="007E05F9" w:rsidRDefault="007E05F9" w:rsidP="007E05F9">
      <w:pPr>
        <w:spacing w:line="276" w:lineRule="auto"/>
        <w:jc w:val="center"/>
        <w:rPr>
          <w:rFonts w:ascii="Arial" w:hAnsi="Arial" w:cs="Arial"/>
          <w:b/>
          <w:bCs/>
        </w:rPr>
      </w:pPr>
    </w:p>
    <w:p w14:paraId="3109E0E5" w14:textId="77777777" w:rsidR="007E05F9" w:rsidRPr="007E05F9" w:rsidRDefault="007E05F9" w:rsidP="007E05F9">
      <w:pPr>
        <w:spacing w:line="276" w:lineRule="auto"/>
        <w:jc w:val="center"/>
        <w:rPr>
          <w:rFonts w:ascii="Arial" w:hAnsi="Arial" w:cs="Arial"/>
          <w:i/>
          <w:iCs/>
        </w:rPr>
      </w:pPr>
      <w:r w:rsidRPr="007E05F9">
        <w:rPr>
          <w:rFonts w:ascii="Arial" w:hAnsi="Arial" w:cs="Arial"/>
          <w:i/>
          <w:iCs/>
        </w:rPr>
        <w:t>LOA Acknowledges Vantis’ Role in Industry-wide Systemic Risk Management</w:t>
      </w:r>
    </w:p>
    <w:p w14:paraId="5E9A37F2" w14:textId="77777777" w:rsidR="007E05F9" w:rsidRPr="007E05F9" w:rsidRDefault="007E05F9" w:rsidP="007E05F9">
      <w:pPr>
        <w:spacing w:line="276" w:lineRule="auto"/>
        <w:jc w:val="center"/>
        <w:rPr>
          <w:rFonts w:ascii="Arial" w:hAnsi="Arial" w:cs="Arial"/>
          <w:b/>
          <w:bCs/>
        </w:rPr>
      </w:pPr>
    </w:p>
    <w:p w14:paraId="0EED8DBF" w14:textId="6D2B729B" w:rsidR="007E05F9" w:rsidRDefault="00790AF7" w:rsidP="007E05F9">
      <w:pPr>
        <w:spacing w:line="276" w:lineRule="auto"/>
        <w:jc w:val="both"/>
        <w:rPr>
          <w:rFonts w:ascii="Arial" w:hAnsi="Arial" w:cs="Arial"/>
          <w:bCs/>
          <w:sz w:val="18"/>
          <w:szCs w:val="18"/>
        </w:rPr>
      </w:pPr>
      <w:r w:rsidRPr="00790AF7">
        <w:rPr>
          <w:rFonts w:ascii="Arial" w:hAnsi="Arial" w:cs="Arial"/>
          <w:bCs/>
          <w:sz w:val="18"/>
          <w:szCs w:val="18"/>
        </w:rPr>
        <w:t xml:space="preserve">GRAND FORKS, North Dakota </w:t>
      </w:r>
      <w:r>
        <w:rPr>
          <w:rFonts w:ascii="Arial" w:hAnsi="Arial" w:cs="Arial"/>
          <w:bCs/>
          <w:sz w:val="18"/>
          <w:szCs w:val="18"/>
        </w:rPr>
        <w:t>–</w:t>
      </w:r>
      <w:r w:rsidRPr="00790AF7">
        <w:rPr>
          <w:rFonts w:ascii="Arial" w:hAnsi="Arial" w:cs="Arial"/>
          <w:bCs/>
          <w:sz w:val="18"/>
          <w:szCs w:val="18"/>
        </w:rPr>
        <w:t xml:space="preserve"> </w:t>
      </w:r>
      <w:r w:rsidR="007E05F9" w:rsidRPr="007E05F9">
        <w:rPr>
          <w:rFonts w:ascii="Arial" w:hAnsi="Arial" w:cs="Arial"/>
          <w:bCs/>
          <w:sz w:val="18"/>
          <w:szCs w:val="18"/>
        </w:rPr>
        <w:t>The Northern Plains UAS Test Site (NPUASTS), a North Dakota state agency, announced that the Federal Aviation Administration (FAA) has signed a Letter of Acceptance (LOA) for the use of Vantis as a safety mitigation for beyond</w:t>
      </w:r>
      <w:r w:rsidR="007E05F9">
        <w:rPr>
          <w:rFonts w:ascii="Arial" w:hAnsi="Arial" w:cs="Arial"/>
          <w:bCs/>
          <w:sz w:val="18"/>
          <w:szCs w:val="18"/>
        </w:rPr>
        <w:t>-</w:t>
      </w:r>
      <w:r w:rsidR="007E05F9" w:rsidRPr="007E05F9">
        <w:rPr>
          <w:rFonts w:ascii="Arial" w:hAnsi="Arial" w:cs="Arial"/>
          <w:bCs/>
          <w:sz w:val="18"/>
          <w:szCs w:val="18"/>
        </w:rPr>
        <w:t xml:space="preserve">visual line-of-sight (BVLOS) drone operations. </w:t>
      </w:r>
    </w:p>
    <w:p w14:paraId="650F6B15" w14:textId="77777777" w:rsidR="007E05F9" w:rsidRPr="007E05F9" w:rsidRDefault="007E05F9" w:rsidP="007E05F9">
      <w:pPr>
        <w:spacing w:line="276" w:lineRule="auto"/>
        <w:jc w:val="both"/>
        <w:rPr>
          <w:rFonts w:ascii="Arial" w:hAnsi="Arial" w:cs="Arial"/>
          <w:bCs/>
          <w:sz w:val="18"/>
          <w:szCs w:val="18"/>
        </w:rPr>
      </w:pPr>
    </w:p>
    <w:p w14:paraId="4A639CDF" w14:textId="31F70A81" w:rsidR="007E05F9" w:rsidRDefault="007E05F9" w:rsidP="007E05F9">
      <w:pPr>
        <w:spacing w:line="276" w:lineRule="auto"/>
        <w:jc w:val="both"/>
        <w:rPr>
          <w:rFonts w:ascii="Arial" w:hAnsi="Arial" w:cs="Arial"/>
          <w:bCs/>
          <w:sz w:val="18"/>
          <w:szCs w:val="18"/>
        </w:rPr>
      </w:pPr>
      <w:r w:rsidRPr="007E05F9">
        <w:rPr>
          <w:rFonts w:ascii="Arial" w:hAnsi="Arial" w:cs="Arial"/>
          <w:bCs/>
          <w:sz w:val="18"/>
          <w:szCs w:val="18"/>
        </w:rPr>
        <w:t xml:space="preserve">In the United States, approval under an exemption provides for repeatability and can be referenced for future approvals, accelerating the path to recurring BVLOS flights for all drone operators. The LOA allows for the use of Vantis for drone operations pursuant to that exemption. This means that commercial drone operators can use Vantis services, like collision avoidance, in their safety </w:t>
      </w:r>
      <w:r>
        <w:rPr>
          <w:rFonts w:ascii="Arial" w:hAnsi="Arial" w:cs="Arial"/>
          <w:bCs/>
          <w:sz w:val="18"/>
          <w:szCs w:val="18"/>
        </w:rPr>
        <w:t>Concept of Operations (</w:t>
      </w:r>
      <w:r w:rsidRPr="007E05F9">
        <w:rPr>
          <w:rFonts w:ascii="Arial" w:hAnsi="Arial" w:cs="Arial"/>
          <w:bCs/>
          <w:sz w:val="18"/>
          <w:szCs w:val="18"/>
        </w:rPr>
        <w:t>ConOps</w:t>
      </w:r>
      <w:r>
        <w:rPr>
          <w:rFonts w:ascii="Arial" w:hAnsi="Arial" w:cs="Arial"/>
          <w:bCs/>
          <w:sz w:val="18"/>
          <w:szCs w:val="18"/>
        </w:rPr>
        <w:t>)</w:t>
      </w:r>
      <w:r w:rsidRPr="007E05F9">
        <w:rPr>
          <w:rFonts w:ascii="Arial" w:hAnsi="Arial" w:cs="Arial"/>
          <w:bCs/>
          <w:sz w:val="18"/>
          <w:szCs w:val="18"/>
        </w:rPr>
        <w:t xml:space="preserve"> to fast-track the waiver process.</w:t>
      </w:r>
    </w:p>
    <w:p w14:paraId="5FE55322" w14:textId="77777777" w:rsidR="007E05F9" w:rsidRPr="007E05F9" w:rsidRDefault="007E05F9" w:rsidP="007E05F9">
      <w:pPr>
        <w:spacing w:line="276" w:lineRule="auto"/>
        <w:jc w:val="both"/>
        <w:rPr>
          <w:rFonts w:ascii="Arial" w:hAnsi="Arial" w:cs="Arial"/>
          <w:bCs/>
          <w:sz w:val="18"/>
          <w:szCs w:val="18"/>
        </w:rPr>
      </w:pPr>
    </w:p>
    <w:p w14:paraId="6A85F199" w14:textId="77777777" w:rsidR="007E05F9" w:rsidRDefault="007E05F9" w:rsidP="007E05F9">
      <w:pPr>
        <w:spacing w:line="276" w:lineRule="auto"/>
        <w:jc w:val="both"/>
        <w:rPr>
          <w:rFonts w:ascii="Arial" w:hAnsi="Arial" w:cs="Arial"/>
          <w:bCs/>
          <w:sz w:val="18"/>
          <w:szCs w:val="18"/>
        </w:rPr>
      </w:pPr>
      <w:r w:rsidRPr="007E05F9">
        <w:rPr>
          <w:rFonts w:ascii="Arial" w:hAnsi="Arial" w:cs="Arial"/>
          <w:bCs/>
          <w:sz w:val="18"/>
          <w:szCs w:val="18"/>
        </w:rPr>
        <w:t>“This comprehensive approach moves away from relying solely on operational restrictions, focusing on systemic risk management,” said Jeff Richards, ATM Operations Expert at Thales, the technology partner for Vantis. “Vantis acts as the operational backbone, providing operators with a level of support and safety that can be referenced directly as a risk mitigator for commercial BVLOS operations.”</w:t>
      </w:r>
    </w:p>
    <w:p w14:paraId="3AEB44A7" w14:textId="77777777" w:rsidR="007E05F9" w:rsidRPr="007E05F9" w:rsidRDefault="007E05F9" w:rsidP="007E05F9">
      <w:pPr>
        <w:spacing w:line="276" w:lineRule="auto"/>
        <w:jc w:val="both"/>
        <w:rPr>
          <w:rFonts w:ascii="Arial" w:hAnsi="Arial" w:cs="Arial"/>
          <w:bCs/>
          <w:sz w:val="18"/>
          <w:szCs w:val="18"/>
        </w:rPr>
      </w:pPr>
    </w:p>
    <w:p w14:paraId="2F926B93" w14:textId="77777777" w:rsidR="007E05F9" w:rsidRDefault="007E05F9" w:rsidP="007E05F9">
      <w:pPr>
        <w:spacing w:line="276" w:lineRule="auto"/>
        <w:jc w:val="both"/>
        <w:rPr>
          <w:rFonts w:ascii="Arial" w:hAnsi="Arial" w:cs="Arial"/>
          <w:bCs/>
          <w:sz w:val="18"/>
          <w:szCs w:val="18"/>
        </w:rPr>
      </w:pPr>
      <w:r w:rsidRPr="007E05F9">
        <w:rPr>
          <w:rFonts w:ascii="Arial" w:hAnsi="Arial" w:cs="Arial"/>
          <w:bCs/>
          <w:sz w:val="18"/>
          <w:szCs w:val="18"/>
        </w:rPr>
        <w:t xml:space="preserve">The LOA can also be used to document FAA’s review of the Vantis system for these operations and may be submitted as an artifact for future operators seeking to fly the same ConOps. The LOA can be leveraged as part of a safety case for different ConOps but may require further evaluation or demonstrations. While the LOA does not itself guarantee future approvals or authorizations, the FAA may use it in the analysis in support of other exemptions or waivers.  </w:t>
      </w:r>
    </w:p>
    <w:p w14:paraId="45AAA0EF" w14:textId="77777777" w:rsidR="007E05F9" w:rsidRPr="007E05F9" w:rsidRDefault="007E05F9" w:rsidP="007E05F9">
      <w:pPr>
        <w:spacing w:line="276" w:lineRule="auto"/>
        <w:jc w:val="both"/>
        <w:rPr>
          <w:rFonts w:ascii="Arial" w:hAnsi="Arial" w:cs="Arial"/>
          <w:bCs/>
          <w:sz w:val="18"/>
          <w:szCs w:val="18"/>
        </w:rPr>
      </w:pPr>
    </w:p>
    <w:p w14:paraId="1F35BCF2" w14:textId="77777777" w:rsidR="007E05F9" w:rsidRDefault="007E05F9" w:rsidP="007E05F9">
      <w:pPr>
        <w:spacing w:line="276" w:lineRule="auto"/>
        <w:jc w:val="both"/>
        <w:rPr>
          <w:rFonts w:ascii="Arial" w:hAnsi="Arial" w:cs="Arial"/>
          <w:bCs/>
          <w:sz w:val="18"/>
          <w:szCs w:val="18"/>
        </w:rPr>
      </w:pPr>
      <w:r w:rsidRPr="007E05F9">
        <w:rPr>
          <w:rFonts w:ascii="Arial" w:hAnsi="Arial" w:cs="Arial"/>
          <w:bCs/>
          <w:sz w:val="18"/>
          <w:szCs w:val="18"/>
        </w:rPr>
        <w:t>“Requiring commercial UAS operators to bring their own infrastructure is costly, time-consuming, and doesn’t scale,” said Erin Roesler, Deputy Executive Director for Vantis. “Vantis is the solution: a shared-use suite of services to support repeatable and scalable UAS operations.”</w:t>
      </w:r>
    </w:p>
    <w:p w14:paraId="41EDD8FF" w14:textId="77777777" w:rsidR="007E05F9" w:rsidRPr="007E05F9" w:rsidRDefault="007E05F9" w:rsidP="007E05F9">
      <w:pPr>
        <w:spacing w:line="276" w:lineRule="auto"/>
        <w:jc w:val="both"/>
        <w:rPr>
          <w:rFonts w:ascii="Arial" w:hAnsi="Arial" w:cs="Arial"/>
          <w:bCs/>
          <w:sz w:val="18"/>
          <w:szCs w:val="18"/>
        </w:rPr>
      </w:pPr>
    </w:p>
    <w:p w14:paraId="6B9E61E2" w14:textId="77777777" w:rsidR="007E05F9" w:rsidRPr="007E05F9" w:rsidRDefault="007E05F9" w:rsidP="007E05F9">
      <w:pPr>
        <w:spacing w:line="276" w:lineRule="auto"/>
        <w:jc w:val="both"/>
        <w:rPr>
          <w:rFonts w:ascii="Arial" w:hAnsi="Arial" w:cs="Arial"/>
          <w:bCs/>
          <w:sz w:val="18"/>
          <w:szCs w:val="18"/>
        </w:rPr>
      </w:pPr>
      <w:r w:rsidRPr="007E05F9">
        <w:rPr>
          <w:rFonts w:ascii="Arial" w:hAnsi="Arial" w:cs="Arial"/>
          <w:bCs/>
          <w:sz w:val="18"/>
          <w:szCs w:val="18"/>
        </w:rPr>
        <w:t xml:space="preserve">“This LOA enables us to expand our operations to perform BVLOS flights in Vantis service volumes,” said Doug McDonald, General Manager, ISight. “This both enhances our operational capabilities and the value we deliver to our customers.”  </w:t>
      </w:r>
    </w:p>
    <w:p w14:paraId="155980F6" w14:textId="77777777" w:rsidR="007E05F9" w:rsidRDefault="007E05F9" w:rsidP="007E05F9">
      <w:pPr>
        <w:spacing w:line="276" w:lineRule="auto"/>
        <w:jc w:val="both"/>
        <w:rPr>
          <w:rFonts w:ascii="Arial" w:hAnsi="Arial" w:cs="Arial"/>
          <w:bCs/>
          <w:sz w:val="18"/>
          <w:szCs w:val="18"/>
        </w:rPr>
      </w:pPr>
    </w:p>
    <w:p w14:paraId="361E105E" w14:textId="5CAA8913" w:rsidR="007E05F9" w:rsidRPr="007E05F9" w:rsidRDefault="007E05F9" w:rsidP="007E05F9">
      <w:pPr>
        <w:spacing w:line="276" w:lineRule="auto"/>
        <w:jc w:val="both"/>
        <w:rPr>
          <w:rFonts w:ascii="Arial" w:hAnsi="Arial" w:cs="Arial"/>
          <w:bCs/>
          <w:sz w:val="18"/>
          <w:szCs w:val="18"/>
        </w:rPr>
      </w:pPr>
      <w:r w:rsidRPr="007E05F9">
        <w:rPr>
          <w:rFonts w:ascii="Arial" w:hAnsi="Arial" w:cs="Arial"/>
          <w:bCs/>
          <w:sz w:val="18"/>
          <w:szCs w:val="18"/>
        </w:rPr>
        <w:t>Vantis is expanding to new coverage volumes. Contact us for more information.</w:t>
      </w:r>
    </w:p>
    <w:p w14:paraId="67671CA5" w14:textId="25B515CA" w:rsidR="00997F08" w:rsidRDefault="00997F08" w:rsidP="00790AF7">
      <w:pPr>
        <w:spacing w:line="276" w:lineRule="auto"/>
        <w:jc w:val="both"/>
        <w:rPr>
          <w:rFonts w:ascii="Arial" w:hAnsi="Arial" w:cs="Arial"/>
          <w:b/>
          <w:bCs/>
          <w:sz w:val="18"/>
          <w:szCs w:val="18"/>
        </w:rPr>
      </w:pPr>
    </w:p>
    <w:p w14:paraId="4C8D2306" w14:textId="77777777" w:rsidR="007E05F9" w:rsidRDefault="007E05F9" w:rsidP="00790AF7">
      <w:pPr>
        <w:spacing w:line="276" w:lineRule="auto"/>
        <w:jc w:val="both"/>
        <w:rPr>
          <w:rFonts w:ascii="Arial" w:hAnsi="Arial" w:cs="Arial"/>
          <w:b/>
          <w:bCs/>
          <w:sz w:val="18"/>
          <w:szCs w:val="18"/>
        </w:rPr>
      </w:pPr>
    </w:p>
    <w:p w14:paraId="65420054" w14:textId="77777777" w:rsidR="007E05F9" w:rsidRDefault="007E05F9" w:rsidP="00790AF7">
      <w:pPr>
        <w:spacing w:line="276" w:lineRule="auto"/>
        <w:jc w:val="both"/>
        <w:rPr>
          <w:rFonts w:ascii="Arial" w:hAnsi="Arial" w:cs="Arial"/>
          <w:b/>
          <w:bCs/>
          <w:sz w:val="18"/>
          <w:szCs w:val="18"/>
        </w:rPr>
      </w:pPr>
    </w:p>
    <w:p w14:paraId="79BE2086" w14:textId="7EBE58F1" w:rsidR="00790AF7" w:rsidRPr="00790AF7" w:rsidRDefault="00790AF7" w:rsidP="00790AF7">
      <w:pPr>
        <w:spacing w:line="276" w:lineRule="auto"/>
        <w:jc w:val="both"/>
        <w:rPr>
          <w:rFonts w:ascii="Arial" w:hAnsi="Arial" w:cs="Arial"/>
          <w:b/>
          <w:sz w:val="18"/>
          <w:szCs w:val="18"/>
        </w:rPr>
      </w:pPr>
      <w:r w:rsidRPr="00790AF7">
        <w:rPr>
          <w:rFonts w:ascii="Arial" w:hAnsi="Arial" w:cs="Arial"/>
          <w:b/>
          <w:bCs/>
          <w:sz w:val="18"/>
          <w:szCs w:val="18"/>
        </w:rPr>
        <w:t>About Northern Plains UAS Test Site</w:t>
      </w:r>
    </w:p>
    <w:p w14:paraId="0DF2B58F" w14:textId="77777777" w:rsidR="00790AF7" w:rsidRPr="00790AF7" w:rsidRDefault="00790AF7" w:rsidP="00790AF7">
      <w:pPr>
        <w:spacing w:line="276" w:lineRule="auto"/>
        <w:jc w:val="both"/>
        <w:rPr>
          <w:rFonts w:ascii="Arial" w:hAnsi="Arial" w:cs="Arial"/>
          <w:bCs/>
          <w:sz w:val="18"/>
          <w:szCs w:val="18"/>
        </w:rPr>
      </w:pPr>
      <w:r w:rsidRPr="00790AF7">
        <w:rPr>
          <w:rFonts w:ascii="Arial" w:hAnsi="Arial" w:cs="Arial"/>
          <w:bCs/>
          <w:sz w:val="18"/>
          <w:szCs w:val="18"/>
        </w:rPr>
        <w:t>As one of seven FAA-designated UAS Test Sites, the NPUASTS is committed to leading the nation in autonomous technology solutions. Our mission is to innovate, test, and advance these technologies, bringing tangible benefits to communities nationwide. Through high-quality research, commercialization of UAS technologies, and active participation in policy and standards development, the NPUASTS is at the forefront of integrating UAS into the National Airspace System.</w:t>
      </w:r>
    </w:p>
    <w:p w14:paraId="3A3B751E" w14:textId="77777777" w:rsidR="007E05F9" w:rsidRDefault="007E05F9" w:rsidP="007E05F9">
      <w:pPr>
        <w:spacing w:line="276" w:lineRule="auto"/>
        <w:jc w:val="both"/>
        <w:rPr>
          <w:rFonts w:ascii="Arial" w:hAnsi="Arial" w:cs="Arial"/>
          <w:b/>
          <w:bCs/>
          <w:sz w:val="18"/>
          <w:szCs w:val="18"/>
        </w:rPr>
      </w:pPr>
    </w:p>
    <w:p w14:paraId="5BED3A06" w14:textId="2F6E6C3F" w:rsidR="007E05F9" w:rsidRPr="007E05F9" w:rsidRDefault="007E05F9" w:rsidP="007E05F9">
      <w:pPr>
        <w:spacing w:line="276" w:lineRule="auto"/>
        <w:jc w:val="both"/>
        <w:rPr>
          <w:rFonts w:ascii="Arial" w:hAnsi="Arial" w:cs="Arial"/>
          <w:bCs/>
          <w:sz w:val="18"/>
          <w:szCs w:val="18"/>
        </w:rPr>
      </w:pPr>
      <w:r w:rsidRPr="007E05F9">
        <w:rPr>
          <w:rFonts w:ascii="Arial" w:hAnsi="Arial" w:cs="Arial"/>
          <w:b/>
          <w:bCs/>
          <w:sz w:val="18"/>
          <w:szCs w:val="18"/>
        </w:rPr>
        <w:t>About Vantis</w:t>
      </w:r>
      <w:r w:rsidRPr="007E05F9">
        <w:rPr>
          <w:rFonts w:ascii="Arial" w:hAnsi="Arial" w:cs="Arial"/>
          <w:bCs/>
          <w:sz w:val="18"/>
          <w:szCs w:val="18"/>
        </w:rPr>
        <w:t> </w:t>
      </w:r>
    </w:p>
    <w:p w14:paraId="36D7E80C" w14:textId="3AD2F1A9" w:rsidR="007E05F9" w:rsidRPr="007E05F9" w:rsidRDefault="007E05F9" w:rsidP="007E05F9">
      <w:pPr>
        <w:spacing w:line="276" w:lineRule="auto"/>
        <w:jc w:val="both"/>
        <w:rPr>
          <w:rFonts w:ascii="Arial" w:hAnsi="Arial" w:cs="Arial"/>
          <w:bCs/>
          <w:sz w:val="18"/>
          <w:szCs w:val="18"/>
        </w:rPr>
      </w:pPr>
      <w:r w:rsidRPr="007E05F9">
        <w:rPr>
          <w:rFonts w:ascii="Arial" w:hAnsi="Arial" w:cs="Arial"/>
          <w:bCs/>
          <w:sz w:val="18"/>
          <w:szCs w:val="18"/>
        </w:rPr>
        <w:t>Vantis is North Dakota’s statewide un</w:t>
      </w:r>
      <w:r>
        <w:rPr>
          <w:rFonts w:ascii="Arial" w:hAnsi="Arial" w:cs="Arial"/>
          <w:bCs/>
          <w:sz w:val="18"/>
          <w:szCs w:val="18"/>
        </w:rPr>
        <w:t>manned</w:t>
      </w:r>
      <w:r w:rsidRPr="007E05F9">
        <w:rPr>
          <w:rFonts w:ascii="Arial" w:hAnsi="Arial" w:cs="Arial"/>
          <w:bCs/>
          <w:sz w:val="18"/>
          <w:szCs w:val="18"/>
        </w:rPr>
        <w:t xml:space="preserve"> aircraft system (UAS) beyond-visual-line-of-sight (BVLOS) system, the first of its kind in the nation and administered by the Northern Plains UAS Test Site. Created by North Dakota with an initial investment in 2019, Vantis provides turnkey support to commercial and public UAS operators through infrastructure and regulatory approvals allowing applications and usability over a variety of industries. Visit VantisUAS.com for more information. </w:t>
      </w:r>
    </w:p>
    <w:p w14:paraId="166C1B2E" w14:textId="77777777" w:rsidR="007E05F9" w:rsidRPr="00790AF7" w:rsidRDefault="007E05F9" w:rsidP="00790AF7">
      <w:pPr>
        <w:spacing w:line="276" w:lineRule="auto"/>
        <w:jc w:val="both"/>
        <w:rPr>
          <w:rFonts w:ascii="Arial" w:hAnsi="Arial" w:cs="Arial"/>
          <w:bCs/>
          <w:sz w:val="18"/>
          <w:szCs w:val="18"/>
        </w:rPr>
      </w:pPr>
    </w:p>
    <w:p w14:paraId="23287B87" w14:textId="77777777" w:rsidR="00790AF7" w:rsidRPr="00790AF7" w:rsidRDefault="00790AF7" w:rsidP="00790AF7">
      <w:pPr>
        <w:spacing w:line="276" w:lineRule="auto"/>
        <w:jc w:val="both"/>
        <w:rPr>
          <w:rFonts w:ascii="Arial" w:hAnsi="Arial" w:cs="Arial"/>
          <w:b/>
          <w:sz w:val="18"/>
          <w:szCs w:val="18"/>
        </w:rPr>
      </w:pPr>
    </w:p>
    <w:p w14:paraId="6317BC63" w14:textId="77777777" w:rsidR="00790AF7" w:rsidRPr="00790AF7" w:rsidRDefault="00790AF7" w:rsidP="00790AF7">
      <w:pPr>
        <w:spacing w:line="276" w:lineRule="auto"/>
        <w:jc w:val="both"/>
        <w:rPr>
          <w:rFonts w:ascii="Arial" w:hAnsi="Arial" w:cs="Arial"/>
          <w:b/>
          <w:bCs/>
          <w:sz w:val="18"/>
          <w:szCs w:val="18"/>
        </w:rPr>
      </w:pPr>
    </w:p>
    <w:p w14:paraId="20A313B5" w14:textId="77777777" w:rsidR="00790AF7" w:rsidRPr="00790AF7" w:rsidRDefault="00790AF7" w:rsidP="00790AF7">
      <w:pPr>
        <w:spacing w:line="276" w:lineRule="auto"/>
        <w:jc w:val="both"/>
        <w:rPr>
          <w:rFonts w:ascii="Arial" w:hAnsi="Arial" w:cs="Arial"/>
          <w:b/>
          <w:bCs/>
          <w:sz w:val="18"/>
          <w:szCs w:val="18"/>
        </w:rPr>
      </w:pPr>
    </w:p>
    <w:p w14:paraId="2B37D641" w14:textId="77777777" w:rsidR="00790AF7" w:rsidRPr="00790AF7" w:rsidRDefault="00790AF7" w:rsidP="00790AF7">
      <w:pPr>
        <w:spacing w:line="276" w:lineRule="auto"/>
        <w:jc w:val="both"/>
        <w:rPr>
          <w:rFonts w:ascii="Arial" w:hAnsi="Arial" w:cs="Arial"/>
          <w:b/>
          <w:bCs/>
          <w:sz w:val="18"/>
          <w:szCs w:val="18"/>
        </w:rPr>
      </w:pPr>
    </w:p>
    <w:p w14:paraId="643FE5AD" w14:textId="77777777" w:rsidR="00790AF7" w:rsidRPr="00001889" w:rsidRDefault="00790AF7" w:rsidP="002B7EAA">
      <w:pPr>
        <w:spacing w:line="276" w:lineRule="auto"/>
        <w:jc w:val="both"/>
        <w:rPr>
          <w:rFonts w:ascii="Arial" w:hAnsi="Arial" w:cs="Arial"/>
          <w:b/>
          <w:sz w:val="18"/>
          <w:szCs w:val="18"/>
        </w:rPr>
      </w:pPr>
    </w:p>
    <w:p w14:paraId="4D93DBAB" w14:textId="77777777" w:rsidR="002B7EAA" w:rsidRPr="00001889" w:rsidRDefault="002B7EAA" w:rsidP="002B7EAA">
      <w:pPr>
        <w:spacing w:line="276" w:lineRule="auto"/>
        <w:rPr>
          <w:rFonts w:ascii="Arial" w:hAnsi="Arial" w:cs="Arial"/>
          <w:color w:val="000000"/>
          <w:sz w:val="18"/>
          <w:szCs w:val="18"/>
        </w:rPr>
      </w:pPr>
    </w:p>
    <w:sectPr w:rsidR="002B7EAA" w:rsidRPr="00001889" w:rsidSect="001A3213">
      <w:headerReference w:type="default" r:id="rId10"/>
      <w:footerReference w:type="even" r:id="rId11"/>
      <w:footerReference w:type="default" r:id="rId12"/>
      <w:pgSz w:w="12240" w:h="15840"/>
      <w:pgMar w:top="2538" w:right="1440" w:bottom="1593"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6649" w14:textId="77777777" w:rsidR="00FB67F2" w:rsidRDefault="00FB67F2" w:rsidP="00BB20A1">
      <w:r>
        <w:separator/>
      </w:r>
    </w:p>
  </w:endnote>
  <w:endnote w:type="continuationSeparator" w:id="0">
    <w:p w14:paraId="2514BBF6" w14:textId="77777777" w:rsidR="00FB67F2" w:rsidRDefault="00FB67F2"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3DA4" w14:textId="77777777" w:rsidR="001F17C5" w:rsidRDefault="001F17C5" w:rsidP="002524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0A69D6"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88F1" w14:textId="77777777" w:rsidR="00BB20A1" w:rsidRDefault="00001889" w:rsidP="00425E10">
    <w:pPr>
      <w:pStyle w:val="Footer"/>
      <w:tabs>
        <w:tab w:val="clear" w:pos="4680"/>
        <w:tab w:val="clear" w:pos="9360"/>
        <w:tab w:val="left" w:pos="1738"/>
        <w:tab w:val="left" w:pos="4951"/>
      </w:tabs>
      <w:ind w:right="360"/>
    </w:pPr>
    <w:r>
      <w:rPr>
        <w:noProof/>
      </w:rPr>
      <mc:AlternateContent>
        <mc:Choice Requires="wps">
          <w:drawing>
            <wp:anchor distT="0" distB="0" distL="114300" distR="114300" simplePos="0" relativeHeight="251657728" behindDoc="0" locked="0" layoutInCell="1" allowOverlap="1" wp14:anchorId="79E68EF5" wp14:editId="1D074378">
              <wp:simplePos x="0" y="0"/>
              <wp:positionH relativeFrom="column">
                <wp:posOffset>5147310</wp:posOffset>
              </wp:positionH>
              <wp:positionV relativeFrom="paragraph">
                <wp:posOffset>125095</wp:posOffset>
              </wp:positionV>
              <wp:extent cx="570230" cy="291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291465"/>
                      </a:xfrm>
                      <a:prstGeom prst="rect">
                        <a:avLst/>
                      </a:prstGeom>
                      <a:solidFill>
                        <a:sysClr val="window" lastClr="FFFFFF"/>
                      </a:solidFill>
                      <a:ln w="6350">
                        <a:noFill/>
                      </a:ln>
                    </wps:spPr>
                    <wps:txbx>
                      <w:txbxContent>
                        <w:p w14:paraId="3AB40CD0" w14:textId="77777777" w:rsidR="005E6D00" w:rsidRPr="009016CA" w:rsidRDefault="001F17C5" w:rsidP="00504350">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00504350" w:rsidRPr="009016CA">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68EF5" id="_x0000_t202" coordsize="21600,21600" o:spt="202" path="m,l,21600r21600,l21600,xe">
              <v:stroke joinstyle="miter"/>
              <v:path gradientshapeok="t" o:connecttype="rect"/>
            </v:shapetype>
            <v:shape id="Text Box 1" o:spid="_x0000_s1026" type="#_x0000_t202" style="position:absolute;margin-left:405.3pt;margin-top:9.85pt;width:44.9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" fillcolor="window" stroked="f" strokeweight=".5pt">
              <v:textbox inset="0,0,0,0">
                <w:txbxContent>
                  <w:p w14:paraId="3AB40CD0" w14:textId="77777777" w:rsidR="005E6D00" w:rsidRPr="009016CA" w:rsidRDefault="001F17C5" w:rsidP="00504350">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00504350" w:rsidRPr="009016CA">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p>
                </w:txbxContent>
              </v:textbox>
            </v:shape>
          </w:pict>
        </mc:Fallback>
      </mc:AlternateContent>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B12F9" w14:textId="77777777" w:rsidR="00FB67F2" w:rsidRDefault="00FB67F2" w:rsidP="00BB20A1">
      <w:r>
        <w:separator/>
      </w:r>
    </w:p>
  </w:footnote>
  <w:footnote w:type="continuationSeparator" w:id="0">
    <w:p w14:paraId="55FC9744" w14:textId="77777777" w:rsidR="00FB67F2" w:rsidRDefault="00FB67F2"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196B" w14:textId="12991009" w:rsidR="00BB20A1" w:rsidRDefault="00697E73" w:rsidP="00BB20A1">
    <w:pPr>
      <w:pStyle w:val="Header"/>
      <w:ind w:left="450"/>
    </w:pPr>
    <w:r>
      <w:rPr>
        <w:noProof/>
      </w:rPr>
      <w:drawing>
        <wp:anchor distT="0" distB="0" distL="114300" distR="114300" simplePos="0" relativeHeight="251658752" behindDoc="0" locked="0" layoutInCell="1" allowOverlap="1" wp14:anchorId="1508DAF3" wp14:editId="4ADE4D33">
          <wp:simplePos x="0" y="0"/>
          <wp:positionH relativeFrom="column">
            <wp:posOffset>-635</wp:posOffset>
          </wp:positionH>
          <wp:positionV relativeFrom="paragraph">
            <wp:posOffset>-486208</wp:posOffset>
          </wp:positionV>
          <wp:extent cx="5660136" cy="1709928"/>
          <wp:effectExtent l="0" t="0" r="0" b="0"/>
          <wp:wrapNone/>
          <wp:docPr id="1395511743" name="Picture 2" descr="A black background with orang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11743" name="Picture 2" descr="A black background with orange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60136" cy="1709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1370A"/>
    <w:multiLevelType w:val="hybridMultilevel"/>
    <w:tmpl w:val="8AB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03AFF"/>
    <w:multiLevelType w:val="hybridMultilevel"/>
    <w:tmpl w:val="4AB44FA6"/>
    <w:lvl w:ilvl="0" w:tplc="8E444CE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37A71"/>
    <w:multiLevelType w:val="hybridMultilevel"/>
    <w:tmpl w:val="0A8A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152619">
    <w:abstractNumId w:val="2"/>
  </w:num>
  <w:num w:numId="2" w16cid:durableId="1847816705">
    <w:abstractNumId w:val="0"/>
  </w:num>
  <w:num w:numId="3" w16cid:durableId="20456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CE"/>
    <w:rsid w:val="00001889"/>
    <w:rsid w:val="00007063"/>
    <w:rsid w:val="00013FD7"/>
    <w:rsid w:val="00014BD7"/>
    <w:rsid w:val="000312FB"/>
    <w:rsid w:val="00033D6F"/>
    <w:rsid w:val="0004409E"/>
    <w:rsid w:val="0004434F"/>
    <w:rsid w:val="00047D97"/>
    <w:rsid w:val="0006028D"/>
    <w:rsid w:val="000613CD"/>
    <w:rsid w:val="0006582D"/>
    <w:rsid w:val="000715E3"/>
    <w:rsid w:val="00094FDB"/>
    <w:rsid w:val="000A20A8"/>
    <w:rsid w:val="000A46B8"/>
    <w:rsid w:val="000B05BE"/>
    <w:rsid w:val="000D10C2"/>
    <w:rsid w:val="000D2A95"/>
    <w:rsid w:val="000D55BB"/>
    <w:rsid w:val="000E0444"/>
    <w:rsid w:val="000E1729"/>
    <w:rsid w:val="000F070C"/>
    <w:rsid w:val="000F1D8B"/>
    <w:rsid w:val="000F41F6"/>
    <w:rsid w:val="00101D04"/>
    <w:rsid w:val="00107F31"/>
    <w:rsid w:val="00115DC5"/>
    <w:rsid w:val="00135DE3"/>
    <w:rsid w:val="00146F6B"/>
    <w:rsid w:val="00151B38"/>
    <w:rsid w:val="00152E2E"/>
    <w:rsid w:val="001537BF"/>
    <w:rsid w:val="00166253"/>
    <w:rsid w:val="00170282"/>
    <w:rsid w:val="00184D21"/>
    <w:rsid w:val="001A3213"/>
    <w:rsid w:val="001B50FC"/>
    <w:rsid w:val="001B79A9"/>
    <w:rsid w:val="001D4C17"/>
    <w:rsid w:val="001E5F06"/>
    <w:rsid w:val="001F17C5"/>
    <w:rsid w:val="002042D9"/>
    <w:rsid w:val="002106A9"/>
    <w:rsid w:val="002126E3"/>
    <w:rsid w:val="00225D31"/>
    <w:rsid w:val="0023065E"/>
    <w:rsid w:val="002367A2"/>
    <w:rsid w:val="00245C15"/>
    <w:rsid w:val="00252400"/>
    <w:rsid w:val="00284671"/>
    <w:rsid w:val="00284F5A"/>
    <w:rsid w:val="00287921"/>
    <w:rsid w:val="0029547C"/>
    <w:rsid w:val="002966E6"/>
    <w:rsid w:val="002A362C"/>
    <w:rsid w:val="002A46D7"/>
    <w:rsid w:val="002B3912"/>
    <w:rsid w:val="002B7EAA"/>
    <w:rsid w:val="002D0758"/>
    <w:rsid w:val="002D4236"/>
    <w:rsid w:val="002F0D6E"/>
    <w:rsid w:val="003068C7"/>
    <w:rsid w:val="00317713"/>
    <w:rsid w:val="00324DBA"/>
    <w:rsid w:val="0033190E"/>
    <w:rsid w:val="00335CC1"/>
    <w:rsid w:val="003418BB"/>
    <w:rsid w:val="00342C12"/>
    <w:rsid w:val="00361C55"/>
    <w:rsid w:val="003714AF"/>
    <w:rsid w:val="003730C9"/>
    <w:rsid w:val="00384C04"/>
    <w:rsid w:val="00386B8F"/>
    <w:rsid w:val="003954C0"/>
    <w:rsid w:val="003957C4"/>
    <w:rsid w:val="00395B41"/>
    <w:rsid w:val="00397948"/>
    <w:rsid w:val="003B0E6E"/>
    <w:rsid w:val="003B25CF"/>
    <w:rsid w:val="003C33CA"/>
    <w:rsid w:val="003D41CD"/>
    <w:rsid w:val="003F0721"/>
    <w:rsid w:val="00402730"/>
    <w:rsid w:val="00403543"/>
    <w:rsid w:val="00412E30"/>
    <w:rsid w:val="00425E10"/>
    <w:rsid w:val="0043255E"/>
    <w:rsid w:val="00440FC5"/>
    <w:rsid w:val="004802F7"/>
    <w:rsid w:val="00485E95"/>
    <w:rsid w:val="004944FA"/>
    <w:rsid w:val="004A6DB9"/>
    <w:rsid w:val="004B572B"/>
    <w:rsid w:val="004E3EF0"/>
    <w:rsid w:val="00504350"/>
    <w:rsid w:val="00506971"/>
    <w:rsid w:val="00522866"/>
    <w:rsid w:val="0053111C"/>
    <w:rsid w:val="005339B7"/>
    <w:rsid w:val="00533F3B"/>
    <w:rsid w:val="00550787"/>
    <w:rsid w:val="00554E9C"/>
    <w:rsid w:val="00561878"/>
    <w:rsid w:val="00572980"/>
    <w:rsid w:val="00586D09"/>
    <w:rsid w:val="0059795E"/>
    <w:rsid w:val="005A1034"/>
    <w:rsid w:val="005A6E0B"/>
    <w:rsid w:val="005B0877"/>
    <w:rsid w:val="005C6805"/>
    <w:rsid w:val="005D74D5"/>
    <w:rsid w:val="005E4550"/>
    <w:rsid w:val="005E4AF6"/>
    <w:rsid w:val="005E6D00"/>
    <w:rsid w:val="005F0DD8"/>
    <w:rsid w:val="005F388D"/>
    <w:rsid w:val="00605E4C"/>
    <w:rsid w:val="00612728"/>
    <w:rsid w:val="00620043"/>
    <w:rsid w:val="00625E0B"/>
    <w:rsid w:val="0063625B"/>
    <w:rsid w:val="00637B35"/>
    <w:rsid w:val="006530CA"/>
    <w:rsid w:val="006675A9"/>
    <w:rsid w:val="0068190E"/>
    <w:rsid w:val="00697E73"/>
    <w:rsid w:val="00713BB7"/>
    <w:rsid w:val="007159E1"/>
    <w:rsid w:val="007468AD"/>
    <w:rsid w:val="00752D51"/>
    <w:rsid w:val="00753CAF"/>
    <w:rsid w:val="00774695"/>
    <w:rsid w:val="0077487C"/>
    <w:rsid w:val="007808E7"/>
    <w:rsid w:val="00786315"/>
    <w:rsid w:val="00790AF7"/>
    <w:rsid w:val="00797035"/>
    <w:rsid w:val="007A1248"/>
    <w:rsid w:val="007A1A62"/>
    <w:rsid w:val="007A1AA0"/>
    <w:rsid w:val="007E05F9"/>
    <w:rsid w:val="00800B95"/>
    <w:rsid w:val="00801951"/>
    <w:rsid w:val="00811E40"/>
    <w:rsid w:val="008219D3"/>
    <w:rsid w:val="00856A03"/>
    <w:rsid w:val="00892913"/>
    <w:rsid w:val="008B50C4"/>
    <w:rsid w:val="008D586B"/>
    <w:rsid w:val="008D62AA"/>
    <w:rsid w:val="008E4A66"/>
    <w:rsid w:val="009016CA"/>
    <w:rsid w:val="0090381A"/>
    <w:rsid w:val="00933960"/>
    <w:rsid w:val="00943255"/>
    <w:rsid w:val="00947D24"/>
    <w:rsid w:val="00954EE3"/>
    <w:rsid w:val="00956699"/>
    <w:rsid w:val="0095690C"/>
    <w:rsid w:val="009631F6"/>
    <w:rsid w:val="009731BF"/>
    <w:rsid w:val="00987744"/>
    <w:rsid w:val="00997F08"/>
    <w:rsid w:val="009B4F6E"/>
    <w:rsid w:val="009C4D1D"/>
    <w:rsid w:val="009C61FA"/>
    <w:rsid w:val="009D08D6"/>
    <w:rsid w:val="009F2AE4"/>
    <w:rsid w:val="009F2DE5"/>
    <w:rsid w:val="00A04272"/>
    <w:rsid w:val="00A27951"/>
    <w:rsid w:val="00A36F57"/>
    <w:rsid w:val="00A535E7"/>
    <w:rsid w:val="00A5426E"/>
    <w:rsid w:val="00A630AF"/>
    <w:rsid w:val="00A66EBD"/>
    <w:rsid w:val="00A66F62"/>
    <w:rsid w:val="00A6711D"/>
    <w:rsid w:val="00A817A1"/>
    <w:rsid w:val="00A8359F"/>
    <w:rsid w:val="00A87A01"/>
    <w:rsid w:val="00A91F55"/>
    <w:rsid w:val="00A93485"/>
    <w:rsid w:val="00A97B81"/>
    <w:rsid w:val="00AA36FE"/>
    <w:rsid w:val="00AA4078"/>
    <w:rsid w:val="00AB012F"/>
    <w:rsid w:val="00AC1A78"/>
    <w:rsid w:val="00AE2ABC"/>
    <w:rsid w:val="00AF5B4F"/>
    <w:rsid w:val="00B05C78"/>
    <w:rsid w:val="00B11D73"/>
    <w:rsid w:val="00B127D3"/>
    <w:rsid w:val="00B36225"/>
    <w:rsid w:val="00B80AFD"/>
    <w:rsid w:val="00B90822"/>
    <w:rsid w:val="00B92572"/>
    <w:rsid w:val="00BA0D06"/>
    <w:rsid w:val="00BA127D"/>
    <w:rsid w:val="00BA18B8"/>
    <w:rsid w:val="00BB20A1"/>
    <w:rsid w:val="00BC0C1E"/>
    <w:rsid w:val="00BC0E95"/>
    <w:rsid w:val="00BC7DE9"/>
    <w:rsid w:val="00BD260A"/>
    <w:rsid w:val="00BE40A1"/>
    <w:rsid w:val="00BF5079"/>
    <w:rsid w:val="00BF7248"/>
    <w:rsid w:val="00C11157"/>
    <w:rsid w:val="00C14173"/>
    <w:rsid w:val="00C15E9C"/>
    <w:rsid w:val="00C2211D"/>
    <w:rsid w:val="00C61E68"/>
    <w:rsid w:val="00C625BF"/>
    <w:rsid w:val="00C64C44"/>
    <w:rsid w:val="00C70911"/>
    <w:rsid w:val="00C71F07"/>
    <w:rsid w:val="00C7399D"/>
    <w:rsid w:val="00C740B8"/>
    <w:rsid w:val="00C81DDF"/>
    <w:rsid w:val="00CA5110"/>
    <w:rsid w:val="00CB6390"/>
    <w:rsid w:val="00CD0935"/>
    <w:rsid w:val="00CE47BE"/>
    <w:rsid w:val="00CE6C45"/>
    <w:rsid w:val="00D12DAA"/>
    <w:rsid w:val="00D17467"/>
    <w:rsid w:val="00D2129E"/>
    <w:rsid w:val="00D310E7"/>
    <w:rsid w:val="00D36910"/>
    <w:rsid w:val="00D50C73"/>
    <w:rsid w:val="00D5711F"/>
    <w:rsid w:val="00D73348"/>
    <w:rsid w:val="00D9214A"/>
    <w:rsid w:val="00D955C1"/>
    <w:rsid w:val="00DA00AA"/>
    <w:rsid w:val="00DA04BA"/>
    <w:rsid w:val="00DA4062"/>
    <w:rsid w:val="00DB4DE0"/>
    <w:rsid w:val="00DB5A14"/>
    <w:rsid w:val="00DC6036"/>
    <w:rsid w:val="00DD1492"/>
    <w:rsid w:val="00DD326D"/>
    <w:rsid w:val="00DE1057"/>
    <w:rsid w:val="00DE4EDF"/>
    <w:rsid w:val="00E26C71"/>
    <w:rsid w:val="00E33982"/>
    <w:rsid w:val="00E3626D"/>
    <w:rsid w:val="00E45439"/>
    <w:rsid w:val="00E60AD9"/>
    <w:rsid w:val="00E61F74"/>
    <w:rsid w:val="00E73C6E"/>
    <w:rsid w:val="00E952CA"/>
    <w:rsid w:val="00EA7043"/>
    <w:rsid w:val="00EB60C8"/>
    <w:rsid w:val="00EC2946"/>
    <w:rsid w:val="00ED2B50"/>
    <w:rsid w:val="00EE1481"/>
    <w:rsid w:val="00EE6CD9"/>
    <w:rsid w:val="00F14139"/>
    <w:rsid w:val="00F17373"/>
    <w:rsid w:val="00F2574D"/>
    <w:rsid w:val="00F3009A"/>
    <w:rsid w:val="00F336FD"/>
    <w:rsid w:val="00F34DF4"/>
    <w:rsid w:val="00F42462"/>
    <w:rsid w:val="00F454FC"/>
    <w:rsid w:val="00F53C3F"/>
    <w:rsid w:val="00F660CE"/>
    <w:rsid w:val="00F75520"/>
    <w:rsid w:val="00F77036"/>
    <w:rsid w:val="00F8162F"/>
    <w:rsid w:val="00F81986"/>
    <w:rsid w:val="00F84192"/>
    <w:rsid w:val="00F95DA7"/>
    <w:rsid w:val="00F960C1"/>
    <w:rsid w:val="00FA7F5D"/>
    <w:rsid w:val="00FB67F2"/>
    <w:rsid w:val="00FF32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389A"/>
  <w14:defaultImageDpi w14:val="32767"/>
  <w15:chartTrackingRefBased/>
  <w15:docId w15:val="{2877D781-044E-AC4A-BE73-D2CB093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ListParagraph">
    <w:name w:val="List Paragraph"/>
    <w:basedOn w:val="Normal"/>
    <w:uiPriority w:val="34"/>
    <w:qFormat/>
    <w:rsid w:val="00386B8F"/>
    <w:pPr>
      <w:ind w:left="720"/>
    </w:pPr>
    <w:rPr>
      <w:rFonts w:cs="Calibri"/>
      <w:sz w:val="22"/>
      <w:szCs w:val="22"/>
    </w:rPr>
  </w:style>
  <w:style w:type="character" w:styleId="Hyperlink">
    <w:name w:val="Hyperlink"/>
    <w:uiPriority w:val="99"/>
    <w:unhideWhenUsed/>
    <w:rsid w:val="008D586B"/>
    <w:rPr>
      <w:color w:val="0563C1"/>
      <w:u w:val="single"/>
    </w:rPr>
  </w:style>
  <w:style w:type="character" w:styleId="UnresolvedMention">
    <w:name w:val="Unresolved Mention"/>
    <w:uiPriority w:val="99"/>
    <w:rsid w:val="008D586B"/>
    <w:rPr>
      <w:color w:val="605E5C"/>
      <w:shd w:val="clear" w:color="auto" w:fill="E1DFDD"/>
    </w:rPr>
  </w:style>
  <w:style w:type="character" w:styleId="FollowedHyperlink">
    <w:name w:val="FollowedHyperlink"/>
    <w:uiPriority w:val="99"/>
    <w:semiHidden/>
    <w:unhideWhenUsed/>
    <w:rsid w:val="00BE40A1"/>
    <w:rPr>
      <w:color w:val="954F72"/>
      <w:u w:val="single"/>
    </w:rPr>
  </w:style>
  <w:style w:type="paragraph" w:styleId="Revision">
    <w:name w:val="Revision"/>
    <w:hidden/>
    <w:uiPriority w:val="99"/>
    <w:semiHidden/>
    <w:rsid w:val="00F8162F"/>
    <w:rPr>
      <w:sz w:val="24"/>
      <w:szCs w:val="24"/>
    </w:rPr>
  </w:style>
  <w:style w:type="character" w:customStyle="1" w:styleId="normaltextrun">
    <w:name w:val="normaltextrun"/>
    <w:basedOn w:val="DefaultParagraphFont"/>
    <w:rsid w:val="00166253"/>
  </w:style>
  <w:style w:type="character" w:customStyle="1" w:styleId="eop">
    <w:name w:val="eop"/>
    <w:basedOn w:val="DefaultParagraphFont"/>
    <w:rsid w:val="00166253"/>
  </w:style>
  <w:style w:type="character" w:styleId="CommentReference">
    <w:name w:val="annotation reference"/>
    <w:basedOn w:val="DefaultParagraphFont"/>
    <w:uiPriority w:val="99"/>
    <w:semiHidden/>
    <w:unhideWhenUsed/>
    <w:rsid w:val="00F3009A"/>
    <w:rPr>
      <w:sz w:val="16"/>
      <w:szCs w:val="16"/>
    </w:rPr>
  </w:style>
  <w:style w:type="paragraph" w:styleId="CommentText">
    <w:name w:val="annotation text"/>
    <w:basedOn w:val="Normal"/>
    <w:link w:val="CommentTextChar"/>
    <w:uiPriority w:val="99"/>
    <w:unhideWhenUsed/>
    <w:rsid w:val="00F3009A"/>
    <w:rPr>
      <w:sz w:val="20"/>
      <w:szCs w:val="20"/>
    </w:rPr>
  </w:style>
  <w:style w:type="character" w:customStyle="1" w:styleId="CommentTextChar">
    <w:name w:val="Comment Text Char"/>
    <w:basedOn w:val="DefaultParagraphFont"/>
    <w:link w:val="CommentText"/>
    <w:uiPriority w:val="99"/>
    <w:rsid w:val="00F3009A"/>
  </w:style>
  <w:style w:type="paragraph" w:styleId="CommentSubject">
    <w:name w:val="annotation subject"/>
    <w:basedOn w:val="CommentText"/>
    <w:next w:val="CommentText"/>
    <w:link w:val="CommentSubjectChar"/>
    <w:uiPriority w:val="99"/>
    <w:semiHidden/>
    <w:unhideWhenUsed/>
    <w:rsid w:val="00F3009A"/>
    <w:rPr>
      <w:b/>
      <w:bCs/>
    </w:rPr>
  </w:style>
  <w:style w:type="character" w:customStyle="1" w:styleId="CommentSubjectChar">
    <w:name w:val="Comment Subject Char"/>
    <w:basedOn w:val="CommentTextChar"/>
    <w:link w:val="CommentSubject"/>
    <w:uiPriority w:val="99"/>
    <w:semiHidden/>
    <w:rsid w:val="00F3009A"/>
    <w:rPr>
      <w:b/>
      <w:bCs/>
    </w:rPr>
  </w:style>
  <w:style w:type="character" w:customStyle="1" w:styleId="ui-provider">
    <w:name w:val="ui-provider"/>
    <w:basedOn w:val="DefaultParagraphFont"/>
    <w:rsid w:val="0061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3083">
      <w:bodyDiv w:val="1"/>
      <w:marLeft w:val="0"/>
      <w:marRight w:val="0"/>
      <w:marTop w:val="0"/>
      <w:marBottom w:val="0"/>
      <w:divBdr>
        <w:top w:val="none" w:sz="0" w:space="0" w:color="auto"/>
        <w:left w:val="none" w:sz="0" w:space="0" w:color="auto"/>
        <w:bottom w:val="none" w:sz="0" w:space="0" w:color="auto"/>
        <w:right w:val="none" w:sz="0" w:space="0" w:color="auto"/>
      </w:divBdr>
    </w:div>
    <w:div w:id="267472283">
      <w:bodyDiv w:val="1"/>
      <w:marLeft w:val="0"/>
      <w:marRight w:val="0"/>
      <w:marTop w:val="0"/>
      <w:marBottom w:val="0"/>
      <w:divBdr>
        <w:top w:val="none" w:sz="0" w:space="0" w:color="auto"/>
        <w:left w:val="none" w:sz="0" w:space="0" w:color="auto"/>
        <w:bottom w:val="none" w:sz="0" w:space="0" w:color="auto"/>
        <w:right w:val="none" w:sz="0" w:space="0" w:color="auto"/>
      </w:divBdr>
    </w:div>
    <w:div w:id="435099308">
      <w:bodyDiv w:val="1"/>
      <w:marLeft w:val="0"/>
      <w:marRight w:val="0"/>
      <w:marTop w:val="0"/>
      <w:marBottom w:val="0"/>
      <w:divBdr>
        <w:top w:val="none" w:sz="0" w:space="0" w:color="auto"/>
        <w:left w:val="none" w:sz="0" w:space="0" w:color="auto"/>
        <w:bottom w:val="none" w:sz="0" w:space="0" w:color="auto"/>
        <w:right w:val="none" w:sz="0" w:space="0" w:color="auto"/>
      </w:divBdr>
    </w:div>
    <w:div w:id="550657831">
      <w:bodyDiv w:val="1"/>
      <w:marLeft w:val="0"/>
      <w:marRight w:val="0"/>
      <w:marTop w:val="0"/>
      <w:marBottom w:val="0"/>
      <w:divBdr>
        <w:top w:val="none" w:sz="0" w:space="0" w:color="auto"/>
        <w:left w:val="none" w:sz="0" w:space="0" w:color="auto"/>
        <w:bottom w:val="none" w:sz="0" w:space="0" w:color="auto"/>
        <w:right w:val="none" w:sz="0" w:space="0" w:color="auto"/>
      </w:divBdr>
    </w:div>
    <w:div w:id="556863098">
      <w:bodyDiv w:val="1"/>
      <w:marLeft w:val="0"/>
      <w:marRight w:val="0"/>
      <w:marTop w:val="0"/>
      <w:marBottom w:val="0"/>
      <w:divBdr>
        <w:top w:val="none" w:sz="0" w:space="0" w:color="auto"/>
        <w:left w:val="none" w:sz="0" w:space="0" w:color="auto"/>
        <w:bottom w:val="none" w:sz="0" w:space="0" w:color="auto"/>
        <w:right w:val="none" w:sz="0" w:space="0" w:color="auto"/>
      </w:divBdr>
    </w:div>
    <w:div w:id="649790615">
      <w:bodyDiv w:val="1"/>
      <w:marLeft w:val="0"/>
      <w:marRight w:val="0"/>
      <w:marTop w:val="0"/>
      <w:marBottom w:val="0"/>
      <w:divBdr>
        <w:top w:val="none" w:sz="0" w:space="0" w:color="auto"/>
        <w:left w:val="none" w:sz="0" w:space="0" w:color="auto"/>
        <w:bottom w:val="none" w:sz="0" w:space="0" w:color="auto"/>
        <w:right w:val="none" w:sz="0" w:space="0" w:color="auto"/>
      </w:divBdr>
    </w:div>
    <w:div w:id="801657699">
      <w:bodyDiv w:val="1"/>
      <w:marLeft w:val="0"/>
      <w:marRight w:val="0"/>
      <w:marTop w:val="0"/>
      <w:marBottom w:val="0"/>
      <w:divBdr>
        <w:top w:val="none" w:sz="0" w:space="0" w:color="auto"/>
        <w:left w:val="none" w:sz="0" w:space="0" w:color="auto"/>
        <w:bottom w:val="none" w:sz="0" w:space="0" w:color="auto"/>
        <w:right w:val="none" w:sz="0" w:space="0" w:color="auto"/>
      </w:divBdr>
    </w:div>
    <w:div w:id="833569177">
      <w:bodyDiv w:val="1"/>
      <w:marLeft w:val="0"/>
      <w:marRight w:val="0"/>
      <w:marTop w:val="0"/>
      <w:marBottom w:val="0"/>
      <w:divBdr>
        <w:top w:val="none" w:sz="0" w:space="0" w:color="auto"/>
        <w:left w:val="none" w:sz="0" w:space="0" w:color="auto"/>
        <w:bottom w:val="none" w:sz="0" w:space="0" w:color="auto"/>
        <w:right w:val="none" w:sz="0" w:space="0" w:color="auto"/>
      </w:divBdr>
    </w:div>
    <w:div w:id="843127479">
      <w:bodyDiv w:val="1"/>
      <w:marLeft w:val="0"/>
      <w:marRight w:val="0"/>
      <w:marTop w:val="0"/>
      <w:marBottom w:val="0"/>
      <w:divBdr>
        <w:top w:val="none" w:sz="0" w:space="0" w:color="auto"/>
        <w:left w:val="none" w:sz="0" w:space="0" w:color="auto"/>
        <w:bottom w:val="none" w:sz="0" w:space="0" w:color="auto"/>
        <w:right w:val="none" w:sz="0" w:space="0" w:color="auto"/>
      </w:divBdr>
    </w:div>
    <w:div w:id="867261025">
      <w:bodyDiv w:val="1"/>
      <w:marLeft w:val="0"/>
      <w:marRight w:val="0"/>
      <w:marTop w:val="0"/>
      <w:marBottom w:val="0"/>
      <w:divBdr>
        <w:top w:val="none" w:sz="0" w:space="0" w:color="auto"/>
        <w:left w:val="none" w:sz="0" w:space="0" w:color="auto"/>
        <w:bottom w:val="none" w:sz="0" w:space="0" w:color="auto"/>
        <w:right w:val="none" w:sz="0" w:space="0" w:color="auto"/>
      </w:divBdr>
    </w:div>
    <w:div w:id="890654266">
      <w:bodyDiv w:val="1"/>
      <w:marLeft w:val="0"/>
      <w:marRight w:val="0"/>
      <w:marTop w:val="0"/>
      <w:marBottom w:val="0"/>
      <w:divBdr>
        <w:top w:val="none" w:sz="0" w:space="0" w:color="auto"/>
        <w:left w:val="none" w:sz="0" w:space="0" w:color="auto"/>
        <w:bottom w:val="none" w:sz="0" w:space="0" w:color="auto"/>
        <w:right w:val="none" w:sz="0" w:space="0" w:color="auto"/>
      </w:divBdr>
    </w:div>
    <w:div w:id="1172332623">
      <w:bodyDiv w:val="1"/>
      <w:marLeft w:val="0"/>
      <w:marRight w:val="0"/>
      <w:marTop w:val="0"/>
      <w:marBottom w:val="0"/>
      <w:divBdr>
        <w:top w:val="none" w:sz="0" w:space="0" w:color="auto"/>
        <w:left w:val="none" w:sz="0" w:space="0" w:color="auto"/>
        <w:bottom w:val="none" w:sz="0" w:space="0" w:color="auto"/>
        <w:right w:val="none" w:sz="0" w:space="0" w:color="auto"/>
      </w:divBdr>
    </w:div>
    <w:div w:id="1425958599">
      <w:bodyDiv w:val="1"/>
      <w:marLeft w:val="0"/>
      <w:marRight w:val="0"/>
      <w:marTop w:val="0"/>
      <w:marBottom w:val="0"/>
      <w:divBdr>
        <w:top w:val="none" w:sz="0" w:space="0" w:color="auto"/>
        <w:left w:val="none" w:sz="0" w:space="0" w:color="auto"/>
        <w:bottom w:val="none" w:sz="0" w:space="0" w:color="auto"/>
        <w:right w:val="none" w:sz="0" w:space="0" w:color="auto"/>
      </w:divBdr>
    </w:div>
    <w:div w:id="1480075228">
      <w:bodyDiv w:val="1"/>
      <w:marLeft w:val="0"/>
      <w:marRight w:val="0"/>
      <w:marTop w:val="0"/>
      <w:marBottom w:val="0"/>
      <w:divBdr>
        <w:top w:val="none" w:sz="0" w:space="0" w:color="auto"/>
        <w:left w:val="none" w:sz="0" w:space="0" w:color="auto"/>
        <w:bottom w:val="none" w:sz="0" w:space="0" w:color="auto"/>
        <w:right w:val="none" w:sz="0" w:space="0" w:color="auto"/>
      </w:divBdr>
    </w:div>
    <w:div w:id="1617984352">
      <w:bodyDiv w:val="1"/>
      <w:marLeft w:val="0"/>
      <w:marRight w:val="0"/>
      <w:marTop w:val="0"/>
      <w:marBottom w:val="0"/>
      <w:divBdr>
        <w:top w:val="none" w:sz="0" w:space="0" w:color="auto"/>
        <w:left w:val="none" w:sz="0" w:space="0" w:color="auto"/>
        <w:bottom w:val="none" w:sz="0" w:space="0" w:color="auto"/>
        <w:right w:val="none" w:sz="0" w:space="0" w:color="auto"/>
      </w:divBdr>
    </w:div>
    <w:div w:id="1987272937">
      <w:bodyDiv w:val="1"/>
      <w:marLeft w:val="0"/>
      <w:marRight w:val="0"/>
      <w:marTop w:val="0"/>
      <w:marBottom w:val="0"/>
      <w:divBdr>
        <w:top w:val="none" w:sz="0" w:space="0" w:color="auto"/>
        <w:left w:val="none" w:sz="0" w:space="0" w:color="auto"/>
        <w:bottom w:val="none" w:sz="0" w:space="0" w:color="auto"/>
        <w:right w:val="none" w:sz="0" w:space="0" w:color="auto"/>
      </w:divBdr>
    </w:div>
    <w:div w:id="20207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uasts.com/press/press-release/faa-accepts-vantis-for-safety-mitigation-for-recurring-bvlos-oper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meza@nd.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FjhFJAHQrc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Links>
    <vt:vector size="24" baseType="variant">
      <vt:variant>
        <vt:i4>5373974</vt:i4>
      </vt:variant>
      <vt:variant>
        <vt:i4>9</vt:i4>
      </vt:variant>
      <vt:variant>
        <vt:i4>0</vt:i4>
      </vt:variant>
      <vt:variant>
        <vt:i4>5</vt:i4>
      </vt:variant>
      <vt:variant>
        <vt:lpwstr>http://www.vantisuas.com/</vt:lpwstr>
      </vt:variant>
      <vt:variant>
        <vt:lpwstr/>
      </vt:variant>
      <vt:variant>
        <vt:i4>4063348</vt:i4>
      </vt:variant>
      <vt:variant>
        <vt:i4>6</vt:i4>
      </vt:variant>
      <vt:variant>
        <vt:i4>0</vt:i4>
      </vt:variant>
      <vt:variant>
        <vt:i4>5</vt:i4>
      </vt:variant>
      <vt:variant>
        <vt:lpwstr>http://www.npuasts.com/</vt:lpwstr>
      </vt:variant>
      <vt:variant>
        <vt:lpwstr/>
      </vt:variant>
      <vt:variant>
        <vt:i4>1048671</vt:i4>
      </vt:variant>
      <vt:variant>
        <vt:i4>3</vt:i4>
      </vt:variant>
      <vt:variant>
        <vt:i4>0</vt:i4>
      </vt:variant>
      <vt:variant>
        <vt:i4>5</vt:i4>
      </vt:variant>
      <vt:variant>
        <vt:lpwstr>https://www.gretemangroup.com/press/npuasts-welcomes-new-executive-director-trevor-woods/</vt:lpwstr>
      </vt:variant>
      <vt:variant>
        <vt:lpwstr/>
      </vt:variant>
      <vt:variant>
        <vt:i4>5570660</vt:i4>
      </vt:variant>
      <vt:variant>
        <vt:i4>0</vt:i4>
      </vt:variant>
      <vt:variant>
        <vt:i4>0</vt:i4>
      </vt:variant>
      <vt:variant>
        <vt:i4>5</vt:i4>
      </vt:variant>
      <vt:variant>
        <vt:lpwstr>mailto:nicaley@nd.gov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2024-01-22T16:46:00Z</cp:lastPrinted>
  <dcterms:created xsi:type="dcterms:W3CDTF">2024-09-05T15:15:00Z</dcterms:created>
  <dcterms:modified xsi:type="dcterms:W3CDTF">2024-09-05T15:15:00Z</dcterms:modified>
</cp:coreProperties>
</file>